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68" w:rsidRDefault="00060768" w:rsidP="00E90C0D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bookmarkStart w:id="0" w:name="_GoBack"/>
      <w:bookmarkEnd w:id="0"/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إعلان ترشح </w:t>
      </w:r>
    </w:p>
    <w:p w:rsidR="00C803C7" w:rsidRPr="00C803C7" w:rsidRDefault="00C803C7" w:rsidP="00E90C0D">
      <w:pPr>
        <w:spacing w:after="12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C803C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اليوم الوطني للجماعات المحلية </w:t>
      </w:r>
      <w:r w:rsidRPr="00C803C7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Pr="00C803C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4 أكتوبر 2018 بقصر المؤتمرات بالعاصمة </w:t>
      </w:r>
    </w:p>
    <w:p w:rsidR="00060768" w:rsidRDefault="00060768" w:rsidP="006961D5">
      <w:pPr>
        <w:bidi/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007A77">
        <w:rPr>
          <w:rFonts w:ascii="Sakkal Majalla" w:hAnsi="Sakkal Majalla" w:cs="Sakkal Majalla" w:hint="cs"/>
          <w:sz w:val="32"/>
          <w:szCs w:val="32"/>
          <w:rtl/>
        </w:rPr>
        <w:t xml:space="preserve">تحت إشراف </w:t>
      </w:r>
      <w:r w:rsidR="00C803C7">
        <w:rPr>
          <w:rFonts w:ascii="Sakkal Majalla" w:hAnsi="Sakkal Majalla" w:cs="Sakkal Majalla" w:hint="cs"/>
          <w:sz w:val="32"/>
          <w:szCs w:val="32"/>
          <w:rtl/>
        </w:rPr>
        <w:t xml:space="preserve">رئيس الحكومة، </w:t>
      </w:r>
      <w:r w:rsidR="006961D5">
        <w:rPr>
          <w:rFonts w:ascii="Sakkal Majalla" w:hAnsi="Sakkal Majalla" w:cs="Sakkal Majalla" w:hint="cs"/>
          <w:sz w:val="32"/>
          <w:szCs w:val="32"/>
          <w:rtl/>
          <w:lang w:bidi="ar-TN"/>
        </w:rPr>
        <w:t>ت</w:t>
      </w:r>
      <w:r w:rsidR="00C803C7">
        <w:rPr>
          <w:rFonts w:ascii="Sakkal Majalla" w:hAnsi="Sakkal Majalla" w:cs="Sakkal Majalla" w:hint="cs"/>
          <w:sz w:val="32"/>
          <w:szCs w:val="32"/>
          <w:rtl/>
        </w:rPr>
        <w:t xml:space="preserve">نظم </w:t>
      </w:r>
      <w:r w:rsidR="006961D5" w:rsidRPr="00007A77">
        <w:rPr>
          <w:rFonts w:ascii="Sakkal Majalla" w:hAnsi="Sakkal Majalla" w:cs="Sakkal Majalla" w:hint="cs"/>
          <w:sz w:val="32"/>
          <w:szCs w:val="32"/>
          <w:rtl/>
        </w:rPr>
        <w:t>وزارة الشؤون المحلية</w:t>
      </w:r>
      <w:r w:rsidR="006961D5">
        <w:rPr>
          <w:rFonts w:ascii="Sakkal Majalla" w:hAnsi="Sakkal Majalla" w:cs="Sakkal Majalla" w:hint="cs"/>
          <w:sz w:val="32"/>
          <w:szCs w:val="32"/>
          <w:rtl/>
        </w:rPr>
        <w:t xml:space="preserve"> والبيئة </w:t>
      </w:r>
      <w:r w:rsidR="00F956EB">
        <w:rPr>
          <w:rFonts w:ascii="Sakkal Majalla" w:hAnsi="Sakkal Majalla" w:cs="Sakkal Majalla" w:hint="cs"/>
          <w:sz w:val="32"/>
          <w:szCs w:val="32"/>
          <w:rtl/>
        </w:rPr>
        <w:t>بالاشتراك</w:t>
      </w:r>
      <w:r w:rsidR="006961D5">
        <w:rPr>
          <w:rFonts w:ascii="Sakkal Majalla" w:hAnsi="Sakkal Majalla" w:cs="Sakkal Majalla" w:hint="cs"/>
          <w:sz w:val="32"/>
          <w:szCs w:val="32"/>
          <w:rtl/>
        </w:rPr>
        <w:t xml:space="preserve"> مع </w:t>
      </w:r>
      <w:r w:rsidR="00C803C7" w:rsidRPr="00007A77">
        <w:rPr>
          <w:rFonts w:ascii="Sakkal Majalla" w:hAnsi="Sakkal Majalla" w:cs="Sakkal Majalla" w:hint="cs"/>
          <w:sz w:val="32"/>
          <w:szCs w:val="32"/>
          <w:rtl/>
        </w:rPr>
        <w:t xml:space="preserve">صندوق القروض ومساعدة الجماعات المحلية </w:t>
      </w:r>
      <w:r w:rsidR="006961D5">
        <w:rPr>
          <w:rFonts w:ascii="Sakkal Majalla" w:hAnsi="Sakkal Majalla" w:cs="Sakkal Majalla" w:hint="cs"/>
          <w:sz w:val="32"/>
          <w:szCs w:val="32"/>
          <w:rtl/>
        </w:rPr>
        <w:t>و</w:t>
      </w:r>
      <w:r w:rsidRPr="00007A77">
        <w:rPr>
          <w:rFonts w:ascii="Sakkal Majalla" w:hAnsi="Sakkal Majalla" w:cs="Sakkal Majalla" w:hint="cs"/>
          <w:sz w:val="32"/>
          <w:szCs w:val="32"/>
          <w:rtl/>
        </w:rPr>
        <w:t xml:space="preserve">بالتعاون مع </w:t>
      </w:r>
      <w:r w:rsidR="00C803C7">
        <w:rPr>
          <w:rFonts w:ascii="Sakkal Majalla" w:hAnsi="Sakkal Majalla" w:cs="Sakkal Majalla" w:hint="cs"/>
          <w:sz w:val="32"/>
          <w:szCs w:val="32"/>
          <w:rtl/>
        </w:rPr>
        <w:t>صندوق ال</w:t>
      </w:r>
      <w:r w:rsidR="006961D5">
        <w:rPr>
          <w:rFonts w:ascii="Sakkal Majalla" w:hAnsi="Sakkal Majalla" w:cs="Sakkal Majalla" w:hint="cs"/>
          <w:sz w:val="32"/>
          <w:szCs w:val="32"/>
          <w:rtl/>
        </w:rPr>
        <w:t>دعم</w:t>
      </w:r>
      <w:r w:rsidR="00C803C7">
        <w:rPr>
          <w:rFonts w:ascii="Sakkal Majalla" w:hAnsi="Sakkal Majalla" w:cs="Sakkal Majalla" w:hint="cs"/>
          <w:sz w:val="32"/>
          <w:szCs w:val="32"/>
          <w:rtl/>
        </w:rPr>
        <w:t xml:space="preserve"> "مساندة" </w:t>
      </w:r>
    </w:p>
    <w:p w:rsidR="00060768" w:rsidRDefault="00060768" w:rsidP="00E90C0D">
      <w:pPr>
        <w:bidi/>
        <w:spacing w:after="12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25B6C">
        <w:rPr>
          <w:rFonts w:ascii="Sakkal Majalla" w:hAnsi="Sakkal Majalla" w:cs="Sakkal Majalla" w:hint="cs"/>
          <w:b/>
          <w:bCs/>
          <w:sz w:val="32"/>
          <w:szCs w:val="32"/>
          <w:rtl/>
        </w:rPr>
        <w:t>يوم 4 أكتوبر 2018 بقصر المؤتمرات بالعاصمة</w:t>
      </w:r>
    </w:p>
    <w:p w:rsidR="00C803C7" w:rsidRPr="00225B6C" w:rsidRDefault="00C803C7" w:rsidP="006961D5">
      <w:pPr>
        <w:bidi/>
        <w:spacing w:after="12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225B6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يوم </w:t>
      </w:r>
      <w:r w:rsidR="006961D5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</w:t>
      </w:r>
      <w:r w:rsidRPr="00225B6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لجماعات المحلية</w:t>
      </w:r>
    </w:p>
    <w:p w:rsidR="00C803C7" w:rsidRPr="00C803C7" w:rsidRDefault="00C803C7" w:rsidP="00E90C0D">
      <w:pPr>
        <w:bidi/>
        <w:spacing w:after="120" w:line="240" w:lineRule="auto"/>
        <w:jc w:val="center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060768" w:rsidRDefault="006961D5" w:rsidP="006961D5">
      <w:pPr>
        <w:bidi/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ت</w:t>
      </w:r>
      <w:r w:rsidR="00060768" w:rsidRPr="00007A77">
        <w:rPr>
          <w:rFonts w:ascii="Sakkal Majalla" w:hAnsi="Sakkal Majalla" w:cs="Sakkal Majalla" w:hint="cs"/>
          <w:sz w:val="32"/>
          <w:szCs w:val="32"/>
          <w:rtl/>
        </w:rPr>
        <w:t>مثل هذ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="00060768" w:rsidRPr="00007A77">
        <w:rPr>
          <w:rFonts w:ascii="Sakkal Majalla" w:hAnsi="Sakkal Majalla" w:cs="Sakkal Majalla" w:hint="cs"/>
          <w:sz w:val="32"/>
          <w:szCs w:val="32"/>
          <w:rtl/>
        </w:rPr>
        <w:t xml:space="preserve"> ال</w:t>
      </w:r>
      <w:r>
        <w:rPr>
          <w:rFonts w:ascii="Sakkal Majalla" w:hAnsi="Sakkal Majalla" w:cs="Sakkal Majalla" w:hint="cs"/>
          <w:sz w:val="32"/>
          <w:szCs w:val="32"/>
          <w:rtl/>
        </w:rPr>
        <w:t>تظاهرة</w:t>
      </w:r>
      <w:r w:rsidR="00060768" w:rsidRPr="00007A77">
        <w:rPr>
          <w:rFonts w:ascii="Sakkal Majalla" w:hAnsi="Sakkal Majalla" w:cs="Sakkal Majalla" w:hint="cs"/>
          <w:sz w:val="32"/>
          <w:szCs w:val="32"/>
          <w:rtl/>
        </w:rPr>
        <w:t xml:space="preserve"> فرصة سنوية للتشاور حول الاصلاحات في مجال التسيير البلدي والحوكمة المحلية وتقديم الممارسات الجيدة في المجال </w:t>
      </w:r>
      <w:r w:rsidR="00F956EB" w:rsidRPr="00007A77">
        <w:rPr>
          <w:rFonts w:ascii="Sakkal Majalla" w:hAnsi="Sakkal Majalla" w:cs="Sakkal Majalla" w:hint="cs"/>
          <w:sz w:val="32"/>
          <w:szCs w:val="32"/>
          <w:rtl/>
        </w:rPr>
        <w:t>وإسناد</w:t>
      </w:r>
      <w:r w:rsidR="00060768" w:rsidRPr="00007A77">
        <w:rPr>
          <w:rFonts w:ascii="Sakkal Majalla" w:hAnsi="Sakkal Majalla" w:cs="Sakkal Majalla" w:hint="cs"/>
          <w:sz w:val="32"/>
          <w:szCs w:val="32"/>
          <w:rtl/>
        </w:rPr>
        <w:t xml:space="preserve"> جوائز للبلديات </w:t>
      </w:r>
      <w:r w:rsidR="00C803C7">
        <w:rPr>
          <w:rFonts w:ascii="Sakkal Majalla" w:hAnsi="Sakkal Majalla" w:cs="Sakkal Majalla" w:hint="cs"/>
          <w:sz w:val="32"/>
          <w:szCs w:val="32"/>
          <w:rtl/>
        </w:rPr>
        <w:t xml:space="preserve">الأكثر نجاعة وشفافية. </w:t>
      </w:r>
      <w:r w:rsidR="00060768" w:rsidRPr="00007A7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:rsidR="00060768" w:rsidRDefault="00060768" w:rsidP="00E90C0D">
      <w:pPr>
        <w:bidi/>
        <w:spacing w:after="120" w:line="240" w:lineRule="auto"/>
        <w:jc w:val="center"/>
        <w:rPr>
          <w:rFonts w:ascii="Sakkal Majalla" w:hAnsi="Sakkal Majalla" w:cs="Sakkal Majalla"/>
          <w:sz w:val="32"/>
          <w:szCs w:val="32"/>
        </w:rPr>
      </w:pPr>
      <w:r w:rsidRPr="00007A77">
        <w:rPr>
          <w:rFonts w:ascii="Sakkal Majalla" w:hAnsi="Sakkal Majalla" w:cs="Sakkal Majalla" w:hint="cs"/>
          <w:sz w:val="32"/>
          <w:szCs w:val="32"/>
          <w:rtl/>
        </w:rPr>
        <w:t xml:space="preserve">يشارك في هذا الحدث </w:t>
      </w:r>
      <w:r w:rsidR="00C803C7">
        <w:rPr>
          <w:rFonts w:ascii="Sakkal Majalla" w:hAnsi="Sakkal Majalla" w:cs="Sakkal Majalla" w:hint="cs"/>
          <w:sz w:val="32"/>
          <w:szCs w:val="32"/>
          <w:rtl/>
        </w:rPr>
        <w:t xml:space="preserve">المميز </w:t>
      </w:r>
      <w:r w:rsidRPr="00007A77">
        <w:rPr>
          <w:rFonts w:ascii="Sakkal Majalla" w:hAnsi="Sakkal Majalla" w:cs="Sakkal Majalla" w:hint="cs"/>
          <w:sz w:val="32"/>
          <w:szCs w:val="32"/>
          <w:rtl/>
        </w:rPr>
        <w:t>ممثلين عن 350 بلدية والهياكل العمومية ذات العلاقة ومنظمات المجتمع المدني الناشطة في المجال.</w:t>
      </w:r>
    </w:p>
    <w:p w:rsidR="00060768" w:rsidRPr="00007A77" w:rsidRDefault="00C803C7" w:rsidP="00E90C0D">
      <w:pPr>
        <w:bidi/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وللغرض </w:t>
      </w:r>
      <w:r w:rsidR="00060768" w:rsidRPr="00007A77">
        <w:rPr>
          <w:rFonts w:ascii="Sakkal Majalla" w:hAnsi="Sakkal Majalla" w:cs="Sakkal Majalla" w:hint="cs"/>
          <w:sz w:val="32"/>
          <w:szCs w:val="32"/>
          <w:rtl/>
        </w:rPr>
        <w:t xml:space="preserve">سيتم اختيار </w:t>
      </w:r>
      <w:r>
        <w:rPr>
          <w:rFonts w:ascii="Sakkal Majalla" w:hAnsi="Sakkal Majalla" w:cs="Sakkal Majalla" w:hint="cs"/>
          <w:sz w:val="32"/>
          <w:szCs w:val="32"/>
          <w:rtl/>
        </w:rPr>
        <w:t>72</w:t>
      </w:r>
      <w:r w:rsidR="00060768" w:rsidRPr="00007A77">
        <w:rPr>
          <w:rFonts w:ascii="Sakkal Majalla" w:hAnsi="Sakkal Majalla" w:cs="Sakkal Majalla" w:hint="cs"/>
          <w:sz w:val="32"/>
          <w:szCs w:val="32"/>
          <w:rtl/>
        </w:rPr>
        <w:t xml:space="preserve"> جمعية بحساب </w:t>
      </w:r>
      <w:r>
        <w:rPr>
          <w:rFonts w:ascii="Sakkal Majalla" w:hAnsi="Sakkal Majalla" w:cs="Sakkal Majalla" w:hint="cs"/>
          <w:sz w:val="32"/>
          <w:szCs w:val="32"/>
          <w:rtl/>
        </w:rPr>
        <w:t>3</w:t>
      </w:r>
      <w:r w:rsidR="00060768" w:rsidRPr="00007A77">
        <w:rPr>
          <w:rFonts w:ascii="Sakkal Majalla" w:hAnsi="Sakkal Majalla" w:cs="Sakkal Majalla" w:hint="cs"/>
          <w:sz w:val="32"/>
          <w:szCs w:val="32"/>
          <w:rtl/>
        </w:rPr>
        <w:t xml:space="preserve"> جمعيات عن كل ولاية للمشاركة في فعاليات هذا الحدث. </w:t>
      </w:r>
    </w:p>
    <w:p w:rsidR="00060768" w:rsidRDefault="00060768" w:rsidP="00E90C0D">
      <w:pPr>
        <w:bidi/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007A77">
        <w:rPr>
          <w:rFonts w:ascii="Sakkal Majalla" w:hAnsi="Sakkal Majalla" w:cs="Sakkal Majalla" w:hint="cs"/>
          <w:sz w:val="32"/>
          <w:szCs w:val="32"/>
          <w:rtl/>
        </w:rPr>
        <w:t>يمكن للجمعيات الناشطة في مجالات التسيير البلدي والحوكمة المحلية والتنمية المحلية والمرأة والشباب وكل المحاور ذات العلاقة تقديم ترشحاتهم للمشاركة.</w:t>
      </w:r>
    </w:p>
    <w:p w:rsidR="00060768" w:rsidRPr="00007A77" w:rsidRDefault="00060768" w:rsidP="00F956EB">
      <w:pPr>
        <w:bidi/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007A77">
        <w:rPr>
          <w:rFonts w:ascii="Sakkal Majalla" w:hAnsi="Sakkal Majalla" w:cs="Sakkal Majalla" w:hint="cs"/>
          <w:sz w:val="32"/>
          <w:szCs w:val="32"/>
          <w:rtl/>
        </w:rPr>
        <w:t>يتم تقديم الترشحات من خلال تعمير الملحق عدد 1 المصاحب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(بطاقة ترشح)</w:t>
      </w:r>
      <w:r w:rsidRPr="00007A77">
        <w:rPr>
          <w:rFonts w:ascii="Sakkal Majalla" w:hAnsi="Sakkal Majalla" w:cs="Sakkal Majalla" w:hint="cs"/>
          <w:sz w:val="32"/>
          <w:szCs w:val="32"/>
          <w:rtl/>
        </w:rPr>
        <w:t xml:space="preserve"> لهذا </w:t>
      </w:r>
      <w:r w:rsidR="00F956EB" w:rsidRPr="00007A77">
        <w:rPr>
          <w:rFonts w:ascii="Sakkal Majalla" w:hAnsi="Sakkal Majalla" w:cs="Sakkal Majalla" w:hint="cs"/>
          <w:sz w:val="32"/>
          <w:szCs w:val="32"/>
          <w:rtl/>
        </w:rPr>
        <w:t>الإعلان</w:t>
      </w:r>
      <w:r w:rsidRPr="00007A77">
        <w:rPr>
          <w:rFonts w:ascii="Sakkal Majalla" w:hAnsi="Sakkal Majalla" w:cs="Sakkal Majalla" w:hint="cs"/>
          <w:sz w:val="32"/>
          <w:szCs w:val="32"/>
          <w:rtl/>
        </w:rPr>
        <w:t xml:space="preserve"> وإرساله عبر البريد الالكتروني:   </w:t>
      </w:r>
      <w:hyperlink r:id="rId6" w:history="1">
        <w:r w:rsidR="00F956EB" w:rsidRPr="00752F8A">
          <w:rPr>
            <w:rStyle w:val="Lienhypertexte"/>
            <w:rFonts w:ascii="inherit" w:hAnsi="inherit" w:cs="Tahoma"/>
            <w:sz w:val="27"/>
            <w:szCs w:val="27"/>
          </w:rPr>
          <w:t>journeecls.osc@gmail.com</w:t>
        </w:r>
      </w:hyperlink>
      <w:r w:rsidR="00F956E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07A77">
        <w:rPr>
          <w:rFonts w:ascii="Sakkal Majalla" w:hAnsi="Sakkal Majalla" w:cs="Sakkal Majalla" w:hint="cs"/>
          <w:sz w:val="32"/>
          <w:szCs w:val="32"/>
          <w:rtl/>
        </w:rPr>
        <w:t xml:space="preserve">وذلك في أجل أقصاه </w:t>
      </w:r>
      <w:r w:rsidR="00F956EB" w:rsidRPr="00F956EB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23</w:t>
      </w:r>
      <w:r w:rsidRPr="00F956EB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</w:t>
      </w:r>
      <w:r w:rsidR="00C803C7" w:rsidRPr="00F956EB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أوت</w:t>
      </w:r>
      <w:r w:rsidRPr="00F956EB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2018</w:t>
      </w:r>
      <w:r w:rsidRPr="00225B6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.</w:t>
      </w:r>
    </w:p>
    <w:p w:rsidR="00060768" w:rsidRPr="00007A77" w:rsidRDefault="00060768" w:rsidP="00E90C0D">
      <w:pPr>
        <w:bidi/>
        <w:spacing w:after="120" w:line="240" w:lineRule="auto"/>
        <w:jc w:val="center"/>
        <w:rPr>
          <w:rFonts w:ascii="Sakkal Majalla" w:hAnsi="Sakkal Majalla" w:cs="Sakkal Majalla"/>
          <w:sz w:val="32"/>
          <w:szCs w:val="32"/>
        </w:rPr>
      </w:pPr>
      <w:r w:rsidRPr="00007A77">
        <w:rPr>
          <w:rFonts w:ascii="Sakkal Majalla" w:hAnsi="Sakkal Majalla" w:cs="Sakkal Majalla" w:hint="cs"/>
          <w:sz w:val="32"/>
          <w:szCs w:val="32"/>
          <w:rtl/>
        </w:rPr>
        <w:t xml:space="preserve">تتولى لجنة اختيار المشاركين تقييم طلبات الترشح على أساس </w:t>
      </w:r>
      <w:r w:rsidR="00C803C7">
        <w:rPr>
          <w:rFonts w:ascii="Sakkal Majalla" w:hAnsi="Sakkal Majalla" w:cs="Sakkal Majalla" w:hint="cs"/>
          <w:sz w:val="32"/>
          <w:szCs w:val="32"/>
          <w:rtl/>
        </w:rPr>
        <w:t>جودة البرامج المنجزة في الميادين المذكورة و</w:t>
      </w:r>
      <w:r w:rsidRPr="00007A77">
        <w:rPr>
          <w:rFonts w:ascii="Sakkal Majalla" w:hAnsi="Sakkal Majalla" w:cs="Sakkal Majalla" w:hint="cs"/>
          <w:sz w:val="32"/>
          <w:szCs w:val="32"/>
          <w:rtl/>
        </w:rPr>
        <w:t xml:space="preserve">الخبرة في الميدان وعدد البرامج والمشاريع المنجزة ومدى نجاعة وقدرة الجمعية على تطوير العمل البلدي والحوكمة المحلية. </w:t>
      </w:r>
      <w:r w:rsidR="00C803C7">
        <w:rPr>
          <w:rFonts w:ascii="Sakkal Majalla" w:hAnsi="Sakkal Majalla" w:cs="Sakkal Majalla" w:hint="cs"/>
          <w:sz w:val="32"/>
          <w:szCs w:val="32"/>
          <w:rtl/>
        </w:rPr>
        <w:t xml:space="preserve">يتم </w:t>
      </w:r>
      <w:r w:rsidR="00F956EB">
        <w:rPr>
          <w:rFonts w:ascii="Sakkal Majalla" w:hAnsi="Sakkal Majalla" w:cs="Sakkal Majalla" w:hint="cs"/>
          <w:sz w:val="32"/>
          <w:szCs w:val="32"/>
          <w:rtl/>
        </w:rPr>
        <w:t>اختيار</w:t>
      </w:r>
      <w:r w:rsidR="00C803C7">
        <w:rPr>
          <w:rFonts w:ascii="Sakkal Majalla" w:hAnsi="Sakkal Majalla" w:cs="Sakkal Majalla" w:hint="cs"/>
          <w:sz w:val="32"/>
          <w:szCs w:val="32"/>
          <w:rtl/>
        </w:rPr>
        <w:t xml:space="preserve"> الجمعيات على مستوى الولايات لضمان ت</w:t>
      </w:r>
      <w:r w:rsidR="00E90C0D">
        <w:rPr>
          <w:rFonts w:ascii="Sakkal Majalla" w:hAnsi="Sakkal Majalla" w:cs="Sakkal Majalla" w:hint="cs"/>
          <w:sz w:val="32"/>
          <w:szCs w:val="32"/>
          <w:rtl/>
        </w:rPr>
        <w:t>مثيلية</w:t>
      </w:r>
      <w:r w:rsidR="00C803C7">
        <w:rPr>
          <w:rFonts w:ascii="Sakkal Majalla" w:hAnsi="Sakkal Majalla" w:cs="Sakkal Majalla" w:hint="cs"/>
          <w:sz w:val="32"/>
          <w:szCs w:val="32"/>
          <w:rtl/>
        </w:rPr>
        <w:t xml:space="preserve"> عادل</w:t>
      </w:r>
      <w:r w:rsidR="00E90C0D">
        <w:rPr>
          <w:rFonts w:ascii="Sakkal Majalla" w:hAnsi="Sakkal Majalla" w:cs="Sakkal Majalla" w:hint="cs"/>
          <w:sz w:val="32"/>
          <w:szCs w:val="32"/>
          <w:rtl/>
        </w:rPr>
        <w:t>ة</w:t>
      </w:r>
      <w:r w:rsidR="00C803C7">
        <w:rPr>
          <w:rFonts w:ascii="Sakkal Majalla" w:hAnsi="Sakkal Majalla" w:cs="Sakkal Majalla" w:hint="cs"/>
          <w:sz w:val="32"/>
          <w:szCs w:val="32"/>
          <w:rtl/>
        </w:rPr>
        <w:t xml:space="preserve"> للمشاركة </w:t>
      </w:r>
      <w:r w:rsidR="00E90C0D">
        <w:rPr>
          <w:rFonts w:ascii="Sakkal Majalla" w:hAnsi="Sakkal Majalla" w:cs="Sakkal Majalla" w:hint="cs"/>
          <w:sz w:val="32"/>
          <w:szCs w:val="32"/>
          <w:rtl/>
        </w:rPr>
        <w:t xml:space="preserve">بالإضافة إلى ضمان جودة وجدوى التدخلات الرامية لتطوير الحوكمة المحلية والعمل البلدي. </w:t>
      </w:r>
    </w:p>
    <w:p w:rsidR="00060768" w:rsidRPr="00007A77" w:rsidRDefault="00060768" w:rsidP="003D49AE">
      <w:pPr>
        <w:bidi/>
        <w:spacing w:after="12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007A77">
        <w:rPr>
          <w:rFonts w:ascii="Sakkal Majalla" w:hAnsi="Sakkal Majalla" w:cs="Sakkal Majalla" w:hint="cs"/>
          <w:sz w:val="32"/>
          <w:szCs w:val="32"/>
          <w:rtl/>
        </w:rPr>
        <w:t xml:space="preserve">يتم توجيه مراسلة للجمعيات التي وقع اختيارها في أجل </w:t>
      </w:r>
      <w:r w:rsidRPr="00F956EB">
        <w:rPr>
          <w:rFonts w:ascii="Sakkal Majalla" w:hAnsi="Sakkal Majalla" w:cs="Sakkal Majalla" w:hint="cs"/>
          <w:color w:val="FF0000"/>
          <w:sz w:val="32"/>
          <w:szCs w:val="32"/>
          <w:rtl/>
        </w:rPr>
        <w:t xml:space="preserve">أقصاه </w:t>
      </w:r>
      <w:r w:rsidR="003D49AE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31</w:t>
      </w:r>
      <w:r w:rsidR="00E90C0D" w:rsidRPr="00F956EB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أوت</w:t>
      </w:r>
      <w:r w:rsidRPr="00F956EB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2018</w:t>
      </w:r>
      <w:r w:rsidRPr="00007A7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:rsidR="00DB6C55" w:rsidRDefault="00060768" w:rsidP="00F956EB">
      <w:pPr>
        <w:bidi/>
        <w:spacing w:after="120" w:line="240" w:lineRule="auto"/>
        <w:jc w:val="center"/>
        <w:rPr>
          <w:lang w:bidi="ar-TN"/>
        </w:rPr>
      </w:pPr>
      <w:r w:rsidRPr="00007A77">
        <w:rPr>
          <w:rFonts w:ascii="Sakkal Majalla" w:hAnsi="Sakkal Majalla" w:cs="Sakkal Majalla" w:hint="cs"/>
          <w:sz w:val="32"/>
          <w:szCs w:val="32"/>
          <w:rtl/>
        </w:rPr>
        <w:t>يتم تنظيم ورشات جهوية لل</w:t>
      </w:r>
      <w:r w:rsidR="006961D5">
        <w:rPr>
          <w:rFonts w:ascii="Sakkal Majalla" w:hAnsi="Sakkal Majalla" w:cs="Sakkal Majalla" w:hint="cs"/>
          <w:sz w:val="32"/>
          <w:szCs w:val="32"/>
          <w:rtl/>
        </w:rPr>
        <w:t>إ</w:t>
      </w:r>
      <w:r w:rsidRPr="00007A77">
        <w:rPr>
          <w:rFonts w:ascii="Sakkal Majalla" w:hAnsi="Sakkal Majalla" w:cs="Sakkal Majalla" w:hint="cs"/>
          <w:sz w:val="32"/>
          <w:szCs w:val="32"/>
          <w:rtl/>
        </w:rPr>
        <w:t xml:space="preserve">علام والتشاور </w:t>
      </w:r>
      <w:r w:rsidR="00F956EB" w:rsidRPr="00007A77">
        <w:rPr>
          <w:rFonts w:ascii="Sakkal Majalla" w:hAnsi="Sakkal Majalla" w:cs="Sakkal Majalla" w:hint="cs"/>
          <w:sz w:val="32"/>
          <w:szCs w:val="32"/>
          <w:rtl/>
        </w:rPr>
        <w:t>والإعداد</w:t>
      </w:r>
      <w:r w:rsidRPr="00007A7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F956EB">
        <w:rPr>
          <w:rFonts w:ascii="Sakkal Majalla" w:hAnsi="Sakkal Majalla" w:cs="Sakkal Majalla" w:hint="cs"/>
          <w:sz w:val="32"/>
          <w:szCs w:val="32"/>
          <w:rtl/>
        </w:rPr>
        <w:t xml:space="preserve">خلال </w:t>
      </w:r>
      <w:r w:rsidR="00F956E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النصف الأول لشهر سبتمبر </w:t>
      </w:r>
      <w:r w:rsidRPr="00225B6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2018</w:t>
      </w:r>
      <w:r w:rsidRPr="00007A77">
        <w:rPr>
          <w:rFonts w:ascii="Sakkal Majalla" w:hAnsi="Sakkal Majalla" w:cs="Sakkal Majalla" w:hint="cs"/>
          <w:sz w:val="32"/>
          <w:szCs w:val="32"/>
          <w:rtl/>
        </w:rPr>
        <w:t xml:space="preserve"> تشارك فيها الجمعيات التي وقع اختيارها. </w:t>
      </w:r>
    </w:p>
    <w:sectPr w:rsidR="00DB6C55" w:rsidSect="00125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B44" w:rsidRDefault="00394B44" w:rsidP="00DB6C55">
      <w:pPr>
        <w:spacing w:after="0" w:line="240" w:lineRule="auto"/>
      </w:pPr>
      <w:r>
        <w:separator/>
      </w:r>
    </w:p>
  </w:endnote>
  <w:endnote w:type="continuationSeparator" w:id="1">
    <w:p w:rsidR="00394B44" w:rsidRDefault="00394B44" w:rsidP="00DB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B44" w:rsidRDefault="00394B44" w:rsidP="00DB6C55">
      <w:pPr>
        <w:spacing w:after="0" w:line="240" w:lineRule="auto"/>
      </w:pPr>
      <w:r>
        <w:separator/>
      </w:r>
    </w:p>
  </w:footnote>
  <w:footnote w:type="continuationSeparator" w:id="1">
    <w:p w:rsidR="00394B44" w:rsidRDefault="00394B44" w:rsidP="00DB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90"/>
      <w:gridCol w:w="3550"/>
      <w:gridCol w:w="2848"/>
    </w:tblGrid>
    <w:tr w:rsidR="00DB6C55" w:rsidTr="00A409F9">
      <w:tc>
        <w:tcPr>
          <w:tcW w:w="3070" w:type="dxa"/>
        </w:tcPr>
        <w:p w:rsidR="00DB6C55" w:rsidRDefault="00DB6C55" w:rsidP="00A409F9">
          <w:pPr>
            <w:pStyle w:val="En-tte"/>
            <w:jc w:val="both"/>
          </w:pPr>
        </w:p>
        <w:p w:rsidR="00DB6C55" w:rsidRDefault="00DB6C55" w:rsidP="00A409F9">
          <w:pPr>
            <w:jc w:val="center"/>
          </w:pPr>
        </w:p>
        <w:p w:rsidR="00DB6C55" w:rsidRDefault="00DB6C55" w:rsidP="00A409F9">
          <w:pPr>
            <w:jc w:val="center"/>
          </w:pPr>
        </w:p>
        <w:p w:rsidR="00DB6C55" w:rsidRDefault="00DB6C55" w:rsidP="00A409F9">
          <w:pPr>
            <w:jc w:val="center"/>
          </w:pPr>
        </w:p>
        <w:p w:rsidR="00DB6C55" w:rsidRDefault="00DB6C55" w:rsidP="00A409F9"/>
        <w:p w:rsidR="00DB6C55" w:rsidRPr="00E8626B" w:rsidRDefault="00DB6C55" w:rsidP="00A409F9">
          <w:r>
            <w:rPr>
              <w:noProof/>
              <w:lang w:val="en-US"/>
            </w:rPr>
            <w:drawing>
              <wp:inline distT="0" distB="0" distL="0" distR="0">
                <wp:extent cx="1362075" cy="371475"/>
                <wp:effectExtent l="0" t="0" r="9525" b="9525"/>
                <wp:docPr id="3" name="Image 3" descr="C:\Users\USER\Desktop\LET\BM\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Desktop\LET\BM\imag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017" cy="385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DB6C55" w:rsidRDefault="00DB6C55" w:rsidP="00A409F9">
          <w:pPr>
            <w:pStyle w:val="En-tte"/>
          </w:pPr>
          <w:r w:rsidRPr="00E8626B">
            <w:rPr>
              <w:noProof/>
              <w:lang w:val="en-US"/>
            </w:rPr>
            <w:drawing>
              <wp:inline distT="0" distB="0" distL="0" distR="0">
                <wp:extent cx="2116899" cy="1381428"/>
                <wp:effectExtent l="0" t="0" r="0" b="9525"/>
                <wp:docPr id="5" name="Imag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4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7943" t="30184" r="23160" b="15797"/>
                        <a:stretch/>
                      </pic:blipFill>
                      <pic:spPr bwMode="auto">
                        <a:xfrm>
                          <a:off x="0" y="0"/>
                          <a:ext cx="2116899" cy="13814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DB6C55" w:rsidRDefault="00DB6C55" w:rsidP="00A409F9">
          <w:pPr>
            <w:pStyle w:val="En-tte"/>
            <w:rPr>
              <w:noProof/>
              <w:lang w:eastAsia="fr-FR"/>
            </w:rPr>
          </w:pPr>
        </w:p>
        <w:p w:rsidR="00DB6C55" w:rsidRDefault="00DB6C55" w:rsidP="00A409F9">
          <w:pPr>
            <w:pStyle w:val="En-tte"/>
            <w:rPr>
              <w:noProof/>
              <w:lang w:eastAsia="fr-FR"/>
            </w:rPr>
          </w:pPr>
        </w:p>
        <w:p w:rsidR="00DB6C55" w:rsidRDefault="00DB6C55" w:rsidP="00A409F9">
          <w:pPr>
            <w:pStyle w:val="En-tte"/>
            <w:rPr>
              <w:noProof/>
              <w:lang w:eastAsia="fr-FR"/>
            </w:rPr>
          </w:pPr>
        </w:p>
        <w:p w:rsidR="00DB6C55" w:rsidRDefault="00DB6C55" w:rsidP="00A409F9">
          <w:pPr>
            <w:pStyle w:val="En-tte"/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1264019" cy="714375"/>
                <wp:effectExtent l="0" t="0" r="0" b="0"/>
                <wp:docPr id="1" name="Image 1" descr="C:\Users\USER\Desktop\LET\BM\Fonds-Moussanada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ET\BM\Fonds-Moussanada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565" cy="71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6C55" w:rsidRDefault="00DB6C5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768"/>
    <w:rsid w:val="00060768"/>
    <w:rsid w:val="00125BE2"/>
    <w:rsid w:val="00197EB3"/>
    <w:rsid w:val="00394B44"/>
    <w:rsid w:val="003D49AE"/>
    <w:rsid w:val="00477CD0"/>
    <w:rsid w:val="006961D5"/>
    <w:rsid w:val="008D334D"/>
    <w:rsid w:val="00962660"/>
    <w:rsid w:val="00A85A22"/>
    <w:rsid w:val="00C803C7"/>
    <w:rsid w:val="00D11EF1"/>
    <w:rsid w:val="00DB6C55"/>
    <w:rsid w:val="00E90C0D"/>
    <w:rsid w:val="00F9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C55"/>
  </w:style>
  <w:style w:type="paragraph" w:styleId="Pieddepage">
    <w:name w:val="footer"/>
    <w:basedOn w:val="Normal"/>
    <w:link w:val="PieddepageCar"/>
    <w:uiPriority w:val="99"/>
    <w:unhideWhenUsed/>
    <w:rsid w:val="00DB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C55"/>
  </w:style>
  <w:style w:type="table" w:styleId="Grilledutableau">
    <w:name w:val="Table Grid"/>
    <w:basedOn w:val="TableauNormal"/>
    <w:uiPriority w:val="59"/>
    <w:rsid w:val="00DB6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C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B6C55"/>
    <w:rPr>
      <w:strike w:val="0"/>
      <w:dstrike w:val="0"/>
      <w:color w:val="0094C4"/>
      <w:u w:val="none"/>
      <w:effect w:val="none"/>
    </w:rPr>
  </w:style>
  <w:style w:type="character" w:styleId="lev">
    <w:name w:val="Strong"/>
    <w:basedOn w:val="Policepardfaut"/>
    <w:uiPriority w:val="22"/>
    <w:qFormat/>
    <w:rsid w:val="00F956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C55"/>
  </w:style>
  <w:style w:type="paragraph" w:styleId="Pieddepage">
    <w:name w:val="footer"/>
    <w:basedOn w:val="Normal"/>
    <w:link w:val="PieddepageCar"/>
    <w:uiPriority w:val="99"/>
    <w:unhideWhenUsed/>
    <w:rsid w:val="00DB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C55"/>
  </w:style>
  <w:style w:type="table" w:styleId="Grilledutableau">
    <w:name w:val="Table Grid"/>
    <w:basedOn w:val="TableauNormal"/>
    <w:uiPriority w:val="59"/>
    <w:rsid w:val="00DB6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C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B6C55"/>
    <w:rPr>
      <w:strike w:val="0"/>
      <w:dstrike w:val="0"/>
      <w:color w:val="0094C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urneecls.osc@g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warda</cp:lastModifiedBy>
  <cp:revision>4</cp:revision>
  <cp:lastPrinted>2018-07-30T20:38:00Z</cp:lastPrinted>
  <dcterms:created xsi:type="dcterms:W3CDTF">2018-07-31T23:21:00Z</dcterms:created>
  <dcterms:modified xsi:type="dcterms:W3CDTF">2018-08-15T09:31:00Z</dcterms:modified>
</cp:coreProperties>
</file>